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Yu Gothic" w:hAnsi="Arial"/>
          <w:color w:val="6B7B80"/>
          <w:sz w:val="16"/>
          <w:szCs w:val="16"/>
        </w:rPr>
        <w:t xml:space="preserve">SCS評価制度 ★3 対応テンプレート（にわとり頭ブログ）</w:t>
      </w:r>
    </w:p>
    <w:p>
      <w:pPr>
        <w:spacing w:after="160"/>
      </w:pPr>
      <w:r>
        <w:rPr>
          <w:rFonts w:ascii="Arial" w:cs="Arial" w:eastAsia="Yu Gothic" w:hAnsi="Arial"/>
          <w:b/>
          <w:bCs/>
          <w:color w:val="1F3A44"/>
          <w:sz w:val="36"/>
          <w:szCs w:val="36"/>
        </w:rPr>
        <w:t xml:space="preserve">情報セキュリティ基本方針</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9A2E" w:sz="8"/>
              <w:left w:val="single" w:color="B9C9CC" w:sz="4"/>
              <w:bottom w:val="single" w:color="B9C9CC" w:sz="4"/>
              <w:right w:val="single" w:color="B9C9CC" w:sz="4"/>
            </w:tcBorders>
            <w:shd w:fill="FFF6DB" w:color="auto" w:val="clear"/>
            <w:tcMar>
              <w:top w:type="dxa" w:w="100"/>
              <w:left w:type="dxa" w:w="160"/>
              <w:bottom w:type="dxa" w:w="100"/>
              <w:right w:type="dxa" w:w="160"/>
            </w:tcMar>
          </w:tcPr>
          <w:p>
            <w:pPr>
              <w:spacing w:after="40" w:line="270"/>
            </w:pPr>
            <w:r>
              <w:rPr>
                <w:rFonts w:ascii="Arial" w:cs="Arial" w:eastAsia="Yu Gothic" w:hAnsi="Arial"/>
                <w:b/>
                <w:bCs/>
                <w:sz w:val="18"/>
                <w:szCs w:val="18"/>
              </w:rPr>
              <w:t xml:space="preserve">このテンプレートの使い方（使用前にこの枠ごと削除してください）</w:t>
            </w:r>
          </w:p>
          <w:p>
            <w:pPr>
              <w:spacing w:after="40" w:line="270"/>
            </w:pPr>
            <w:r>
              <w:rPr>
                <w:rFonts w:ascii="Arial" w:cs="Arial" w:eastAsia="Yu Gothic" w:hAnsi="Arial"/>
                <w:b w:val="false"/>
                <w:bCs w:val="false"/>
                <w:sz w:val="18"/>
                <w:szCs w:val="18"/>
              </w:rPr>
              <w:t xml:space="preserve">対応する★3の評価基準：1-3-1-1、1-3-1-2、1-3-1-3（「★3・★4 要求事項・評価基準」2026年4月21日版）</w:t>
            </w:r>
          </w:p>
          <w:p>
            <w:pPr>
              <w:spacing w:after="40" w:line="270"/>
            </w:pPr>
            <w:r>
              <w:rPr>
                <w:rFonts w:ascii="Arial" w:cs="Arial" w:eastAsia="Yu Gothic" w:hAnsi="Arial"/>
                <w:b w:val="false"/>
                <w:bCs w:val="false"/>
                <w:sz w:val="18"/>
                <w:szCs w:val="18"/>
              </w:rPr>
              <w:t xml:space="preserve">【 】の部分を自社の内容に書き換えてください。不要な項目は削除して構いません。</w:t>
            </w:r>
          </w:p>
          <w:p>
            <w:pPr>
              <w:spacing w:after="40" w:line="270"/>
            </w:pPr>
            <w:r>
              <w:rPr>
                <w:rFonts w:ascii="Arial" w:cs="Arial" w:eastAsia="Yu Gothic" w:hAnsi="Arial"/>
                <w:b w:val="false"/>
                <w:bCs w:val="false"/>
                <w:sz w:val="18"/>
                <w:szCs w:val="18"/>
              </w:rPr>
              <w:t xml:space="preserve">このテンプレートを使うだけで評価基準を満たすことを保証するものではありません。実際の運用・記録とあわせて整備してください。</w:t>
            </w:r>
          </w:p>
          <w:p>
            <w:pPr>
              <w:spacing w:after="40" w:line="270"/>
            </w:pPr>
            <w:r>
              <w:rPr>
                <w:rFonts w:ascii="Arial" w:cs="Arial" w:eastAsia="Yu Gothic" w:hAnsi="Arial"/>
                <w:b w:val="false"/>
                <w:bCs w:val="false"/>
                <w:sz w:val="18"/>
                <w:szCs w:val="18"/>
              </w:rPr>
              <w:t xml:space="preserve">社内での利用・改変は自由です。テンプレート自体の再配布・販売はご遠慮ください。</w:t>
            </w:r>
          </w:p>
          <w:p>
            <w:pPr>
              <w:spacing w:after="40" w:line="270"/>
            </w:pPr>
            <w:r>
              <w:rPr>
                <w:rFonts w:ascii="Arial" w:cs="Arial" w:eastAsia="Yu Gothic" w:hAnsi="Arial"/>
                <w:b w:val="false"/>
                <w:bCs w:val="false"/>
                <w:sz w:val="18"/>
                <w:szCs w:val="18"/>
              </w:rPr>
              <w:t xml:space="preserve">自社向けの仕上げや記入の支援が必要な場合は、にわとり頭ブログの「SCS評価制度 対応支援」からご相談いただけます。</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文書名</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【文書名】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制定日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最終改定日</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【YYYY年MM月DD日】</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【役職・氏名】</w:t>
            </w:r>
          </w:p>
        </w:tc>
      </w:tr>
      <w:tr>
        <w:tc>
          <w:tcPr>
            <w:tcW w:type="dxa" w:w="24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管理部署</w:t>
            </w:r>
          </w:p>
        </w:tc>
        <w:tc>
          <w:tcPr>
            <w:tcW w:type="dxa" w:w="72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【部署名】</w:t>
            </w:r>
          </w:p>
        </w:tc>
      </w:tr>
    </w:tbl>
    <w:p>
      <w:pPr>
        <w:spacing w:after="120"/>
      </w:pPr>
    </w:p>
    <w:p>
      <w:pPr>
        <w:pStyle w:val="Heading1"/>
        <w:pBdr>
          <w:bottom w:val="single" w:color="0F5F6E" w:sz="6" w:space="2"/>
        </w:pBdr>
        <w:spacing w:after="140" w:before="280"/>
      </w:pPr>
      <w:r>
        <w:rPr>
          <w:rFonts w:ascii="Arial" w:cs="Arial" w:eastAsia="Yu Gothic" w:hAnsi="Arial"/>
          <w:b/>
          <w:bCs/>
          <w:color w:val="1F3A44"/>
          <w:sz w:val="26"/>
          <w:szCs w:val="26"/>
        </w:rPr>
        <w:t xml:space="preserve">1. 目的</w:t>
      </w:r>
    </w:p>
    <w:p>
      <w:pPr>
        <w:spacing w:after="120" w:line="320"/>
      </w:pPr>
      <w:r>
        <w:rPr>
          <w:rFonts w:ascii="Arial" w:cs="Arial" w:eastAsia="Yu Gothic" w:hAnsi="Arial"/>
          <w:sz w:val="21"/>
          <w:szCs w:val="21"/>
        </w:rPr>
        <w:t xml:space="preserve">【会社名】（以下「当社」）は、お客様・お取引先からお預かりした情報および当社の情報資産を、サイバー攻撃や事故、不正から守ることが事業を続けるうえでの重要な責任であると考え、この基本方針を定めます。</w:t>
      </w:r>
    </w:p>
    <w:p>
      <w:pPr>
        <w:pStyle w:val="Heading1"/>
        <w:pBdr>
          <w:bottom w:val="single" w:color="0F5F6E" w:sz="6" w:space="2"/>
        </w:pBdr>
        <w:spacing w:after="140" w:before="280"/>
      </w:pPr>
      <w:r>
        <w:rPr>
          <w:rFonts w:ascii="Arial" w:cs="Arial" w:eastAsia="Yu Gothic" w:hAnsi="Arial"/>
          <w:b/>
          <w:bCs/>
          <w:color w:val="1F3A44"/>
          <w:sz w:val="26"/>
          <w:szCs w:val="26"/>
        </w:rPr>
        <w:t xml:space="preserve">2. 適用範囲</w:t>
      </w:r>
    </w:p>
    <w:p>
      <w:pPr>
        <w:spacing w:after="120" w:line="320"/>
      </w:pPr>
      <w:r>
        <w:rPr>
          <w:rFonts w:ascii="Arial" w:cs="Arial" w:eastAsia="Yu Gothic" w:hAnsi="Arial"/>
          <w:sz w:val="21"/>
          <w:szCs w:val="21"/>
        </w:rPr>
        <w:t xml:space="preserve">この方針は、当社の役員、従業員、派遣社員および受入出向者（以下「従業員等」）と、当社が業務で扱うすべての情報資産（情報機器、ソフトウェア、クラウドサービス、紙の書類を含む）に適用します。</w:t>
      </w:r>
    </w:p>
    <w:p>
      <w:pPr>
        <w:pStyle w:val="Heading1"/>
        <w:pBdr>
          <w:bottom w:val="single" w:color="0F5F6E" w:sz="6" w:space="2"/>
        </w:pBdr>
        <w:spacing w:after="140" w:before="280"/>
      </w:pPr>
      <w:r>
        <w:rPr>
          <w:rFonts w:ascii="Arial" w:cs="Arial" w:eastAsia="Yu Gothic" w:hAnsi="Arial"/>
          <w:b/>
          <w:bCs/>
          <w:color w:val="1F3A44"/>
          <w:sz w:val="26"/>
          <w:szCs w:val="26"/>
        </w:rPr>
        <w:t xml:space="preserve">3. 基本方針</w:t>
      </w:r>
    </w:p>
    <w:p>
      <w:pPr>
        <w:pStyle w:val="ListParagraph"/>
        <w:numPr>
          <w:ilvl w:val="0"/>
          <w:numId w:val="2"/>
        </w:numPr>
        <w:spacing w:after="120" w:line="320"/>
      </w:pPr>
      <w:r>
        <w:rPr>
          <w:rFonts w:ascii="Arial" w:cs="Arial" w:eastAsia="Yu Gothic" w:hAnsi="Arial"/>
          <w:sz w:val="21"/>
          <w:szCs w:val="21"/>
        </w:rPr>
        <w:t xml:space="preserve">法令・契約の遵守：情報セキュリティに関する法令、規範およびお取引先との契約上のセキュリティ要求を守ります。</w:t>
      </w:r>
    </w:p>
    <w:p>
      <w:pPr>
        <w:pStyle w:val="ListParagraph"/>
        <w:numPr>
          <w:ilvl w:val="0"/>
          <w:numId w:val="2"/>
        </w:numPr>
        <w:spacing w:after="120" w:line="320"/>
      </w:pPr>
      <w:r>
        <w:rPr>
          <w:rFonts w:ascii="Arial" w:cs="Arial" w:eastAsia="Yu Gothic" w:hAnsi="Arial"/>
          <w:sz w:val="21"/>
          <w:szCs w:val="21"/>
        </w:rPr>
        <w:t xml:space="preserve">体制の整備：情報セキュリティを統括する役員と担当部署を定め、責任と権限を明確にします。</w:t>
      </w:r>
    </w:p>
    <w:p>
      <w:pPr>
        <w:pStyle w:val="ListParagraph"/>
        <w:numPr>
          <w:ilvl w:val="0"/>
          <w:numId w:val="2"/>
        </w:numPr>
        <w:spacing w:after="120" w:line="320"/>
      </w:pPr>
      <w:r>
        <w:rPr>
          <w:rFonts w:ascii="Arial" w:cs="Arial" w:eastAsia="Yu Gothic" w:hAnsi="Arial"/>
          <w:sz w:val="21"/>
          <w:szCs w:val="21"/>
        </w:rPr>
        <w:t xml:space="preserve">情報資産の管理：保有する情報資産を把握し、重要度に応じて適切に管理します。</w:t>
      </w:r>
    </w:p>
    <w:p>
      <w:pPr>
        <w:pStyle w:val="ListParagraph"/>
        <w:numPr>
          <w:ilvl w:val="0"/>
          <w:numId w:val="2"/>
        </w:numPr>
        <w:spacing w:after="120" w:line="320"/>
      </w:pPr>
      <w:r>
        <w:rPr>
          <w:rFonts w:ascii="Arial" w:cs="Arial" w:eastAsia="Yu Gothic" w:hAnsi="Arial"/>
          <w:sz w:val="21"/>
          <w:szCs w:val="21"/>
        </w:rPr>
        <w:t xml:space="preserve">対策の実施：不正アクセス、マルウェア感染、情報漏えい等を防ぐため、技術的・物理的・人的な対策を実施します。</w:t>
      </w:r>
    </w:p>
    <w:p>
      <w:pPr>
        <w:pStyle w:val="ListParagraph"/>
        <w:numPr>
          <w:ilvl w:val="0"/>
          <w:numId w:val="2"/>
        </w:numPr>
        <w:spacing w:after="120" w:line="320"/>
      </w:pPr>
      <w:r>
        <w:rPr>
          <w:rFonts w:ascii="Arial" w:cs="Arial" w:eastAsia="Yu Gothic" w:hAnsi="Arial"/>
          <w:sz w:val="21"/>
          <w:szCs w:val="21"/>
        </w:rPr>
        <w:t xml:space="preserve">教育の実施：従業員等に対し、情報セキュリティの教育・訓練を継続して行います。</w:t>
      </w:r>
    </w:p>
    <w:p>
      <w:pPr>
        <w:pStyle w:val="ListParagraph"/>
        <w:numPr>
          <w:ilvl w:val="0"/>
          <w:numId w:val="2"/>
        </w:numPr>
        <w:spacing w:after="120" w:line="320"/>
      </w:pPr>
      <w:r>
        <w:rPr>
          <w:rFonts w:ascii="Arial" w:cs="Arial" w:eastAsia="Yu Gothic" w:hAnsi="Arial"/>
          <w:sz w:val="21"/>
          <w:szCs w:val="21"/>
        </w:rPr>
        <w:t xml:space="preserve">事故への対応：情報セキュリティ事故が発生した場合、またはその恐れがある場合は、速やかに対応し、被害の拡大防止と再発防止に努めます。</w:t>
      </w:r>
    </w:p>
    <w:p>
      <w:pPr>
        <w:pStyle w:val="ListParagraph"/>
        <w:numPr>
          <w:ilvl w:val="0"/>
          <w:numId w:val="2"/>
        </w:numPr>
        <w:spacing w:after="120" w:line="320"/>
      </w:pPr>
      <w:r>
        <w:rPr>
          <w:rFonts w:ascii="Arial" w:cs="Arial" w:eastAsia="Yu Gothic" w:hAnsi="Arial"/>
          <w:sz w:val="21"/>
          <w:szCs w:val="21"/>
        </w:rPr>
        <w:t xml:space="preserve">取引先との連携：お取引先と協力し、サプライチェーン全体のセキュリティ確保に努めます。</w:t>
      </w:r>
    </w:p>
    <w:p>
      <w:pPr>
        <w:pStyle w:val="ListParagraph"/>
        <w:numPr>
          <w:ilvl w:val="0"/>
          <w:numId w:val="2"/>
        </w:numPr>
        <w:spacing w:after="120" w:line="320"/>
      </w:pPr>
      <w:r>
        <w:rPr>
          <w:rFonts w:ascii="Arial" w:cs="Arial" w:eastAsia="Yu Gothic" w:hAnsi="Arial"/>
          <w:sz w:val="21"/>
          <w:szCs w:val="21"/>
        </w:rPr>
        <w:t xml:space="preserve">継続的な改善：この方針と関連するルールを定期的に見直し、改善します。</w:t>
      </w:r>
    </w:p>
    <w:p>
      <w:pPr>
        <w:pStyle w:val="Heading1"/>
        <w:pBdr>
          <w:bottom w:val="single" w:color="0F5F6E" w:sz="6" w:space="2"/>
        </w:pBdr>
        <w:spacing w:after="140" w:before="280"/>
      </w:pPr>
      <w:r>
        <w:rPr>
          <w:rFonts w:ascii="Arial" w:cs="Arial" w:eastAsia="Yu Gothic" w:hAnsi="Arial"/>
          <w:b/>
          <w:bCs/>
          <w:color w:val="1F3A44"/>
          <w:sz w:val="26"/>
          <w:szCs w:val="26"/>
        </w:rPr>
        <w:t xml:space="preserve">4. 周知と参照</w:t>
      </w:r>
    </w:p>
    <w:p>
      <w:pPr>
        <w:pStyle w:val="ListParagraph"/>
        <w:numPr>
          <w:ilvl w:val="0"/>
          <w:numId w:val="3"/>
        </w:numPr>
        <w:spacing w:after="120" w:line="320"/>
      </w:pPr>
      <w:r>
        <w:rPr>
          <w:rFonts w:ascii="Arial" w:cs="Arial" w:eastAsia="Yu Gothic" w:hAnsi="Arial"/>
          <w:sz w:val="21"/>
          <w:szCs w:val="21"/>
        </w:rPr>
        <w:t xml:space="preserve">この方針は【社内ポータル／共有フォルダのパス】に掲載し、従業員等がいつでも最新版を参照できるようにします。（1-3-1-2）</w:t>
      </w:r>
    </w:p>
    <w:p>
      <w:pPr>
        <w:pStyle w:val="ListParagraph"/>
        <w:numPr>
          <w:ilvl w:val="0"/>
          <w:numId w:val="3"/>
        </w:numPr>
        <w:spacing w:after="120" w:line="320"/>
      </w:pPr>
      <w:r>
        <w:rPr>
          <w:rFonts w:ascii="Arial" w:cs="Arial" w:eastAsia="Yu Gothic" w:hAnsi="Arial"/>
          <w:sz w:val="21"/>
          <w:szCs w:val="21"/>
        </w:rPr>
        <w:t xml:space="preserve">方針を改正したときは、【社内メール／朝礼／掲示】により改正内容を従業員等に周知します。（1-3-1-3）</w:t>
      </w:r>
    </w:p>
    <w:p>
      <w:pPr>
        <w:pStyle w:val="ListParagraph"/>
        <w:numPr>
          <w:ilvl w:val="0"/>
          <w:numId w:val="3"/>
        </w:numPr>
        <w:spacing w:after="120" w:line="320"/>
      </w:pPr>
      <w:r>
        <w:rPr>
          <w:rFonts w:ascii="Arial" w:cs="Arial" w:eastAsia="Yu Gothic" w:hAnsi="Arial"/>
          <w:sz w:val="21"/>
          <w:szCs w:val="21"/>
        </w:rPr>
        <w:t xml:space="preserve">新たに従業員等を受け入れるときは、受入れ時にこの方針を説明します。</w:t>
      </w:r>
    </w:p>
    <w:p>
      <w:pPr>
        <w:pStyle w:val="Heading1"/>
        <w:pBdr>
          <w:bottom w:val="single" w:color="0F5F6E" w:sz="6" w:space="2"/>
        </w:pBdr>
        <w:spacing w:after="140" w:before="280"/>
      </w:pPr>
      <w:r>
        <w:rPr>
          <w:rFonts w:ascii="Arial" w:cs="Arial" w:eastAsia="Yu Gothic" w:hAnsi="Arial"/>
          <w:b/>
          <w:bCs/>
          <w:color w:val="1F3A44"/>
          <w:sz w:val="26"/>
          <w:szCs w:val="26"/>
        </w:rPr>
        <w:t xml:space="preserve">5. 見直し</w:t>
      </w:r>
    </w:p>
    <w:p>
      <w:pPr>
        <w:spacing w:after="120" w:line="320"/>
      </w:pPr>
      <w:r>
        <w:rPr>
          <w:rFonts w:ascii="Arial" w:cs="Arial" w:eastAsia="Yu Gothic" w:hAnsi="Arial"/>
          <w:sz w:val="21"/>
          <w:szCs w:val="21"/>
        </w:rPr>
        <w:t xml:space="preserve">この方針は、年1回以上および事業環境や法令に大きな変化があった場合に見直します。</w:t>
      </w:r>
    </w:p>
    <w:p>
      <w:pPr>
        <w:spacing w:after="120"/>
      </w:pPr>
    </w:p>
    <w:p>
      <w:pPr>
        <w:spacing w:after="40" w:line="320"/>
        <w:jc w:val="right"/>
      </w:pPr>
      <w:r>
        <w:rPr>
          <w:rFonts w:ascii="Arial" w:cs="Arial" w:eastAsia="Yu Gothic" w:hAnsi="Arial"/>
          <w:sz w:val="21"/>
          <w:szCs w:val="21"/>
        </w:rPr>
        <w:t xml:space="preserve">【YYYY年MM月DD日】　制定</w:t>
      </w:r>
    </w:p>
    <w:p>
      <w:pPr>
        <w:spacing w:after="120" w:line="320"/>
        <w:jc w:val="right"/>
      </w:pPr>
      <w:r>
        <w:rPr>
          <w:rFonts w:ascii="Arial" w:cs="Arial" w:eastAsia="Yu Gothic" w:hAnsi="Arial"/>
          <w:sz w:val="21"/>
          <w:szCs w:val="21"/>
        </w:rPr>
        <w:t xml:space="preserve">【会社名】　代表取締役　【氏名】</w:t>
      </w:r>
    </w:p>
    <w:p>
      <w:pPr>
        <w:pStyle w:val="Heading1"/>
        <w:pBdr>
          <w:bottom w:val="single" w:color="0F5F6E" w:sz="6" w:space="2"/>
        </w:pBdr>
        <w:spacing w:after="140" w:before="280"/>
      </w:pPr>
      <w:r>
        <w:rPr>
          <w:rFonts w:ascii="Arial" w:cs="Arial" w:eastAsia="Yu Gothic" w:hAnsi="Arial"/>
          <w:b/>
          <w:bCs/>
          <w:color w:val="1F3A44"/>
          <w:sz w:val="26"/>
          <w:szCs w:val="26"/>
        </w:rPr>
        <w:t xml:space="preserve">改定履歴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1800"/>
        <w:gridCol w:w="4938"/>
        <w:gridCol w:w="2000"/>
      </w:tblGrid>
      <w:tr>
        <w:trPr>
          <w:tblHeader/>
        </w:trPr>
        <w:tc>
          <w:tcPr>
            <w:tcW w:type="dxa" w:w="9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版</w:t>
            </w:r>
          </w:p>
        </w:tc>
        <w:tc>
          <w:tcPr>
            <w:tcW w:type="dxa" w:w="18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改定日</w:t>
            </w:r>
          </w:p>
        </w:tc>
        <w:tc>
          <w:tcPr>
            <w:tcW w:type="dxa" w:w="4938"/>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改定内容</w:t>
            </w:r>
          </w:p>
        </w:tc>
        <w:tc>
          <w:tcPr>
            <w:tcW w:type="dxa" w:w="2000"/>
            <w:tcBorders>
              <w:top w:val="single" w:color="B9C9CC" w:sz="4"/>
              <w:left w:val="single" w:color="B9C9CC" w:sz="4"/>
              <w:bottom w:val="single" w:color="B9C9CC" w:sz="4"/>
              <w:right w:val="single" w:color="B9C9CC" w:sz="4"/>
            </w:tcBorders>
            <w:shd w:fill="E1EFF1" w:color="auto" w:val="clear"/>
            <w:tcMar>
              <w:top w:type="dxa" w:w="60"/>
              <w:left w:type="dxa" w:w="100"/>
              <w:bottom w:type="dxa" w:w="60"/>
              <w:right w:type="dxa" w:w="100"/>
            </w:tcMar>
          </w:tcPr>
          <w:p>
            <w:pPr>
              <w:spacing w:after="0" w:line="280"/>
            </w:pPr>
            <w:r>
              <w:rPr>
                <w:rFonts w:ascii="Arial" w:cs="Arial" w:eastAsia="Yu Gothic" w:hAnsi="Arial"/>
                <w:b/>
                <w:bCs/>
                <w:color w:val="1F3A44"/>
                <w:sz w:val="19"/>
                <w:szCs w:val="19"/>
              </w:rPr>
              <w:t xml:space="preserve">承認者</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1.0</w:t>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【YYYY/MM/DD】</w:t>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制定</w:t>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【氏名】</w:t>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r>
        <w:tc>
          <w:tcPr>
            <w:tcW w:type="dxa" w:w="9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18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4938"/>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c>
          <w:tcPr>
            <w:tcW w:type="dxa" w:w="2000"/>
            <w:tcBorders>
              <w:top w:val="single" w:color="B9C9CC" w:sz="4"/>
              <w:left w:val="single" w:color="B9C9CC" w:sz="4"/>
              <w:bottom w:val="single" w:color="B9C9CC" w:sz="4"/>
              <w:right w:val="single" w:color="B9C9CC" w:sz="4"/>
            </w:tcBorders>
            <w:tcMar>
              <w:top w:type="dxa" w:w="60"/>
              <w:left w:type="dxa" w:w="100"/>
              <w:bottom w:type="dxa" w:w="60"/>
              <w:right w:type="dxa" w:w="100"/>
            </w:tcMar>
          </w:tcPr>
          <w:p>
            <w:pPr>
              <w:spacing w:after="0" w:line="280"/>
            </w:pPr>
            <w:r>
              <w:rPr>
                <w:rFonts w:ascii="Arial" w:cs="Arial" w:eastAsia="Yu Gothic" w:hAnsi="Arial"/>
                <w:sz w:val="19"/>
                <w:szCs w:val="19"/>
              </w:rPr>
              <w:t xml:space="preserve"/>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Yu Gothic" w:hAnsi="Arial"/>
        <w:color w:val="6B7B80"/>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300"/>
      </w:pPr>
    </w:lvl>
  </w:abstractNum>
  <w:abstractNum w:abstractNumId="3" w15:restartNumberingAfterBreak="0">
    <w:multiLevelType w:val="hybridMultilevel"/>
    <w:lvl w:ilvl="0" w:tentative="1">
      <w:start w:val="1"/>
      <w:numFmt w:val="decimal"/>
      <w:lvlText w:val="%1."/>
      <w:lvlJc w:val="left"/>
      <w:pPr>
        <w:ind w:left="480" w:hanging="360"/>
      </w:pPr>
    </w:lvl>
  </w:abstractNum>
  <w:abstractNum w:abstractNumId="4" w15:restartNumberingAfterBreak="0">
    <w:multiLevelType w:val="hybridMultilevel"/>
    <w:lvl w:ilvl="0" w:tentative="1">
      <w:start w:val="1"/>
      <w:numFmt w:val="decimal"/>
      <w:lvlText w:val="%1."/>
      <w:lvlJc w:val="left"/>
      <w:pPr>
        <w:ind w:left="480" w:hanging="360"/>
      </w:pPr>
    </w:lvl>
  </w:abstractNum>
  <w:abstractNum w:abstractNumId="5" w15:restartNumberingAfterBreak="0">
    <w:multiLevelType w:val="hybridMultilevel"/>
    <w:lvl w:ilvl="0" w:tentative="1">
      <w:start w:val="1"/>
      <w:numFmt w:val="decimal"/>
      <w:lvlText w:val="%1."/>
      <w:lvlJc w:val="left"/>
      <w:pPr>
        <w:ind w:left="480" w:hanging="360"/>
      </w:pPr>
    </w:lvl>
  </w:abstractNum>
  <w:abstractNum w:abstractNumId="6" w15:restartNumberingAfterBreak="0">
    <w:multiLevelType w:val="hybridMultilevel"/>
    <w:lvl w:ilvl="0" w:tentative="1">
      <w:start w:val="1"/>
      <w:numFmt w:val="decimal"/>
      <w:lvlText w:val="%1."/>
      <w:lvlJc w:val="left"/>
      <w:pPr>
        <w:ind w:left="480" w:hanging="360"/>
      </w:pPr>
    </w:lvl>
  </w:abstractNum>
  <w:abstractNum w:abstractNumId="7" w15:restartNumberingAfterBreak="0">
    <w:multiLevelType w:val="hybridMultilevel"/>
    <w:lvl w:ilvl="0" w:tentative="1">
      <w:start w:val="1"/>
      <w:numFmt w:val="decimal"/>
      <w:lvlText w:val="%1."/>
      <w:lvlJc w:val="left"/>
      <w:pPr>
        <w:ind w:left="480" w:hanging="360"/>
      </w:pPr>
    </w:lvl>
  </w:abstractNum>
  <w:abstractNum w:abstractNumId="8" w15:restartNumberingAfterBreak="0">
    <w:multiLevelType w:val="hybridMultilevel"/>
    <w:lvl w:ilvl="0" w:tentative="1">
      <w:start w:val="1"/>
      <w:numFmt w:val="decimal"/>
      <w:lvlText w:val="%1."/>
      <w:lvlJc w:val="left"/>
      <w:pPr>
        <w:ind w:left="480" w:hanging="360"/>
      </w:pPr>
    </w:lvl>
  </w:abstractNum>
  <w:abstractNum w:abstractNumId="9" w15:restartNumberingAfterBreak="0">
    <w:multiLevelType w:val="hybridMultilevel"/>
    <w:lvl w:ilvl="0" w:tentative="1">
      <w:start w:val="1"/>
      <w:numFmt w:val="decimal"/>
      <w:lvlText w:val="%1."/>
      <w:lvlJc w:val="left"/>
      <w:pPr>
        <w:ind w:left="480" w:hanging="360"/>
      </w:pPr>
    </w:lvl>
  </w:abstractNum>
  <w:abstractNum w:abstractNumId="10" w15:restartNumberingAfterBreak="0">
    <w:multiLevelType w:val="hybridMultilevel"/>
    <w:lvl w:ilvl="0" w:tentative="1">
      <w:start w:val="1"/>
      <w:numFmt w:val="decimal"/>
      <w:lvlText w:val="%1."/>
      <w:lvlJc w:val="left"/>
      <w:pPr>
        <w:ind w:left="4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Yu Gothic"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scs-01-security-policy.docx</dc:title>
  <dc:creator>にわとり頭ブログ</dc:creator>
  <cp:lastModifiedBy>Un-named</cp:lastModifiedBy>
  <cp:revision>1</cp:revision>
  <dcterms:created xsi:type="dcterms:W3CDTF">2026-10-24T05:52:41.902Z</dcterms:created>
  <dcterms:modified xsi:type="dcterms:W3CDTF">2026-10-24T05:52:41.907Z</dcterms:modified>
</cp:coreProperties>
</file>

<file path=docProps/custom.xml><?xml version="1.0" encoding="utf-8"?>
<Properties xmlns="http://schemas.openxmlformats.org/officeDocument/2006/custom-properties" xmlns:vt="http://schemas.openxmlformats.org/officeDocument/2006/docPropsVTypes"/>
</file>